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Пергамент" type="tile"/>
    </v:background>
  </w:background>
  <w:body>
    <w:p w:rsidR="008D2B8E" w:rsidRPr="00BE7463" w:rsidRDefault="003C4523" w:rsidP="008347D2">
      <w:pPr>
        <w:pStyle w:val="a9"/>
        <w:ind w:left="3540"/>
        <w:jc w:val="both"/>
        <w:rPr>
          <w:szCs w:val="28"/>
        </w:rPr>
      </w:pPr>
      <w:r w:rsidRPr="00BE7463">
        <w:rPr>
          <w:szCs w:val="28"/>
        </w:rPr>
        <w:t xml:space="preserve">    </w:t>
      </w:r>
      <w:r w:rsidRPr="00BE7463">
        <w:rPr>
          <w:szCs w:val="28"/>
        </w:rPr>
        <w:tab/>
      </w:r>
      <w:r w:rsidRPr="00BE7463">
        <w:rPr>
          <w:szCs w:val="28"/>
        </w:rPr>
        <w:tab/>
      </w:r>
      <w:r>
        <w:rPr>
          <w:szCs w:val="28"/>
        </w:rPr>
        <w:t xml:space="preserve"> </w:t>
      </w:r>
      <w:r w:rsidRPr="00BE7463">
        <w:rPr>
          <w:szCs w:val="28"/>
        </w:rPr>
        <w:t xml:space="preserve">судья: </w:t>
      </w:r>
      <w:r>
        <w:rPr>
          <w:szCs w:val="28"/>
        </w:rPr>
        <w:t>Артемкина Л.И.</w:t>
      </w:r>
    </w:p>
    <w:p w:rsidR="008D2B8E" w:rsidRPr="00BE7463" w:rsidRDefault="003C4523" w:rsidP="002C17CE">
      <w:pPr>
        <w:pStyle w:val="a9"/>
        <w:spacing w:after="240"/>
        <w:ind w:left="2832" w:firstLine="708"/>
        <w:jc w:val="both"/>
        <w:rPr>
          <w:szCs w:val="28"/>
        </w:rPr>
      </w:pPr>
      <w:r w:rsidRPr="00BE7463">
        <w:rPr>
          <w:szCs w:val="28"/>
        </w:rPr>
        <w:t xml:space="preserve">    </w:t>
      </w:r>
      <w:r w:rsidRPr="00BE7463">
        <w:rPr>
          <w:szCs w:val="28"/>
        </w:rPr>
        <w:tab/>
      </w:r>
      <w:r w:rsidRPr="00BE7463">
        <w:rPr>
          <w:szCs w:val="28"/>
        </w:rPr>
        <w:tab/>
      </w:r>
      <w:r>
        <w:rPr>
          <w:szCs w:val="28"/>
        </w:rPr>
        <w:t xml:space="preserve"> </w:t>
      </w:r>
      <w:r w:rsidRPr="00BE7463">
        <w:rPr>
          <w:szCs w:val="28"/>
        </w:rPr>
        <w:t>гражданское дело №</w:t>
      </w:r>
      <w:r>
        <w:rPr>
          <w:szCs w:val="28"/>
        </w:rPr>
        <w:t xml:space="preserve"> </w:t>
      </w:r>
      <w:r w:rsidRPr="00BE7463">
        <w:rPr>
          <w:szCs w:val="28"/>
        </w:rPr>
        <w:t>33-</w:t>
      </w:r>
      <w:r>
        <w:rPr>
          <w:szCs w:val="28"/>
        </w:rPr>
        <w:t>21177/2020</w:t>
      </w:r>
    </w:p>
    <w:p w:rsidR="008D2B8E" w:rsidRPr="00AA555D" w:rsidRDefault="003C4523" w:rsidP="008347D2">
      <w:pPr>
        <w:pStyle w:val="a9"/>
        <w:jc w:val="center"/>
        <w:rPr>
          <w:rFonts w:ascii="Bauhaus 93" w:hAnsi="Bauhaus 93"/>
          <w:w w:val="102"/>
          <w:position w:val="20"/>
          <w:szCs w:val="28"/>
        </w:rPr>
      </w:pPr>
      <w:r w:rsidRPr="00AA555D">
        <w:rPr>
          <w:spacing w:val="56"/>
          <w:w w:val="102"/>
          <w:position w:val="20"/>
          <w:szCs w:val="28"/>
        </w:rPr>
        <w:t>АПЕЛЛЯЦИОННОЕ</w:t>
      </w:r>
      <w:r w:rsidRPr="00AA555D">
        <w:rPr>
          <w:rFonts w:ascii="Bauhaus 93" w:hAnsi="Bauhaus 93"/>
          <w:spacing w:val="56"/>
          <w:w w:val="102"/>
          <w:position w:val="20"/>
          <w:szCs w:val="28"/>
        </w:rPr>
        <w:t xml:space="preserve"> </w:t>
      </w:r>
      <w:r w:rsidRPr="00AA555D">
        <w:rPr>
          <w:spacing w:val="56"/>
          <w:w w:val="102"/>
          <w:position w:val="20"/>
          <w:szCs w:val="28"/>
        </w:rPr>
        <w:t>ОПРЕДЕЛЕНИЕ</w:t>
      </w:r>
    </w:p>
    <w:p w:rsidR="008D2B8E" w:rsidRPr="00BE7463" w:rsidRDefault="003C4523" w:rsidP="008347D2">
      <w:pPr>
        <w:pStyle w:val="a9"/>
        <w:jc w:val="center"/>
        <w:rPr>
          <w:szCs w:val="28"/>
        </w:rPr>
      </w:pPr>
      <w:r w:rsidRPr="00BE7463">
        <w:rPr>
          <w:szCs w:val="28"/>
        </w:rPr>
        <w:t xml:space="preserve">город Москва            </w:t>
      </w:r>
      <w:r>
        <w:rPr>
          <w:szCs w:val="28"/>
        </w:rPr>
        <w:t xml:space="preserve">    </w:t>
      </w:r>
      <w:r w:rsidRPr="00BE7463">
        <w:rPr>
          <w:szCs w:val="28"/>
        </w:rPr>
        <w:t xml:space="preserve">       </w:t>
      </w:r>
      <w:r>
        <w:rPr>
          <w:szCs w:val="28"/>
        </w:rPr>
        <w:t xml:space="preserve">      </w:t>
      </w:r>
      <w:r w:rsidRPr="00BE7463">
        <w:rPr>
          <w:szCs w:val="28"/>
        </w:rPr>
        <w:t xml:space="preserve">   </w:t>
      </w:r>
      <w:r>
        <w:rPr>
          <w:szCs w:val="28"/>
        </w:rPr>
        <w:t xml:space="preserve">    </w:t>
      </w:r>
      <w:r w:rsidRPr="00BE7463">
        <w:rPr>
          <w:szCs w:val="28"/>
        </w:rPr>
        <w:t xml:space="preserve">         </w:t>
      </w:r>
      <w:r>
        <w:rPr>
          <w:szCs w:val="28"/>
        </w:rPr>
        <w:t xml:space="preserve">   </w:t>
      </w:r>
      <w:r w:rsidRPr="00BE7463">
        <w:rPr>
          <w:szCs w:val="28"/>
        </w:rPr>
        <w:t xml:space="preserve">   </w:t>
      </w:r>
      <w:r>
        <w:rPr>
          <w:szCs w:val="28"/>
        </w:rPr>
        <w:t xml:space="preserve">       </w:t>
      </w:r>
      <w:r w:rsidRPr="00BE7463">
        <w:rPr>
          <w:szCs w:val="28"/>
        </w:rPr>
        <w:t xml:space="preserve">   </w:t>
      </w:r>
      <w:r>
        <w:rPr>
          <w:szCs w:val="28"/>
        </w:rPr>
        <w:t xml:space="preserve">   </w:t>
      </w:r>
      <w:r w:rsidRPr="00BE7463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BE7463">
        <w:rPr>
          <w:szCs w:val="28"/>
        </w:rPr>
        <w:t xml:space="preserve">  </w:t>
      </w:r>
      <w:r>
        <w:rPr>
          <w:szCs w:val="28"/>
        </w:rPr>
        <w:t xml:space="preserve">   </w:t>
      </w:r>
      <w:r w:rsidRPr="00BE7463">
        <w:rPr>
          <w:szCs w:val="28"/>
        </w:rPr>
        <w:t xml:space="preserve">  </w:t>
      </w:r>
      <w:r>
        <w:rPr>
          <w:szCs w:val="28"/>
        </w:rPr>
        <w:t xml:space="preserve">16 июня </w:t>
      </w:r>
      <w:r w:rsidRPr="00BE7463">
        <w:rPr>
          <w:szCs w:val="28"/>
        </w:rPr>
        <w:t>20</w:t>
      </w:r>
      <w:r>
        <w:rPr>
          <w:szCs w:val="28"/>
        </w:rPr>
        <w:t>20</w:t>
      </w:r>
      <w:r w:rsidRPr="00BE7463">
        <w:rPr>
          <w:szCs w:val="28"/>
        </w:rPr>
        <w:t xml:space="preserve"> года                                                              </w:t>
      </w:r>
    </w:p>
    <w:p w:rsidR="008D2B8E" w:rsidRDefault="003C4523" w:rsidP="00C5100A">
      <w:pPr>
        <w:pStyle w:val="a9"/>
        <w:ind w:firstLine="708"/>
        <w:jc w:val="both"/>
        <w:rPr>
          <w:szCs w:val="28"/>
        </w:rPr>
      </w:pPr>
      <w:r>
        <w:rPr>
          <w:szCs w:val="28"/>
        </w:rPr>
        <w:t>Судья с</w:t>
      </w:r>
      <w:r w:rsidRPr="00BE7463">
        <w:rPr>
          <w:szCs w:val="28"/>
        </w:rPr>
        <w:t>удебн</w:t>
      </w:r>
      <w:r>
        <w:rPr>
          <w:szCs w:val="28"/>
        </w:rPr>
        <w:t>ой</w:t>
      </w:r>
      <w:r w:rsidRPr="00BE7463">
        <w:rPr>
          <w:szCs w:val="28"/>
        </w:rPr>
        <w:t xml:space="preserve"> коллеги</w:t>
      </w:r>
      <w:r>
        <w:rPr>
          <w:szCs w:val="28"/>
        </w:rPr>
        <w:t>и</w:t>
      </w:r>
      <w:r w:rsidRPr="00BE7463">
        <w:rPr>
          <w:szCs w:val="28"/>
        </w:rPr>
        <w:t xml:space="preserve"> по </w:t>
      </w:r>
      <w:r>
        <w:rPr>
          <w:szCs w:val="28"/>
        </w:rPr>
        <w:t>гражданским</w:t>
      </w:r>
      <w:r w:rsidRPr="00BE7463">
        <w:rPr>
          <w:szCs w:val="28"/>
        </w:rPr>
        <w:t xml:space="preserve"> делам Москов</w:t>
      </w:r>
      <w:r>
        <w:rPr>
          <w:szCs w:val="28"/>
        </w:rPr>
        <w:t>ского городского суда Пономарев А.Н,</w:t>
      </w:r>
    </w:p>
    <w:p w:rsidR="008D2B8E" w:rsidRPr="00BE7463" w:rsidRDefault="003C4523" w:rsidP="00055030">
      <w:pPr>
        <w:pStyle w:val="a9"/>
        <w:jc w:val="both"/>
        <w:rPr>
          <w:szCs w:val="28"/>
        </w:rPr>
      </w:pPr>
      <w:r w:rsidRPr="00BE7463">
        <w:rPr>
          <w:szCs w:val="28"/>
        </w:rPr>
        <w:t xml:space="preserve">при </w:t>
      </w:r>
      <w:r>
        <w:rPr>
          <w:szCs w:val="28"/>
        </w:rPr>
        <w:t>по</w:t>
      </w:r>
      <w:bookmarkStart w:id="0" w:name="_GoBack"/>
      <w:bookmarkEnd w:id="0"/>
      <w:r>
        <w:rPr>
          <w:szCs w:val="28"/>
        </w:rPr>
        <w:t>мощнике судьи</w:t>
      </w:r>
      <w:r w:rsidRPr="00BE7463">
        <w:rPr>
          <w:szCs w:val="28"/>
        </w:rPr>
        <w:t xml:space="preserve"> </w:t>
      </w:r>
      <w:r>
        <w:rPr>
          <w:szCs w:val="28"/>
        </w:rPr>
        <w:t>Батеевой Е.Н., рассмотрел</w:t>
      </w:r>
      <w:r w:rsidRPr="00BE7463">
        <w:rPr>
          <w:szCs w:val="28"/>
        </w:rPr>
        <w:t xml:space="preserve"> в открытом судебном заседании </w:t>
      </w:r>
      <w:r>
        <w:rPr>
          <w:szCs w:val="28"/>
        </w:rPr>
        <w:t>материал</w:t>
      </w:r>
      <w:r w:rsidRPr="00BE7463">
        <w:rPr>
          <w:szCs w:val="28"/>
        </w:rPr>
        <w:t xml:space="preserve"> </w:t>
      </w:r>
      <w:r>
        <w:rPr>
          <w:szCs w:val="28"/>
        </w:rPr>
        <w:t xml:space="preserve">№ М-796/2020 </w:t>
      </w:r>
      <w:r w:rsidRPr="00BE7463">
        <w:rPr>
          <w:szCs w:val="28"/>
        </w:rPr>
        <w:t>по</w:t>
      </w:r>
      <w:r w:rsidRPr="00BE7463">
        <w:rPr>
          <w:szCs w:val="28"/>
        </w:rPr>
        <w:t xml:space="preserve"> </w:t>
      </w:r>
      <w:r>
        <w:rPr>
          <w:szCs w:val="28"/>
        </w:rPr>
        <w:t>частной</w:t>
      </w:r>
      <w:r w:rsidRPr="00BE7463">
        <w:rPr>
          <w:szCs w:val="28"/>
        </w:rPr>
        <w:t xml:space="preserve"> жалобе </w:t>
      </w:r>
      <w:r>
        <w:rPr>
          <w:szCs w:val="28"/>
        </w:rPr>
        <w:t>Мамыкиной С.В.</w:t>
      </w:r>
      <w:r w:rsidRPr="00BE7463">
        <w:rPr>
          <w:szCs w:val="28"/>
        </w:rPr>
        <w:t xml:space="preserve"> на </w:t>
      </w:r>
      <w:r>
        <w:rPr>
          <w:szCs w:val="28"/>
        </w:rPr>
        <w:t>определение</w:t>
      </w:r>
      <w:r w:rsidRPr="00BE7463">
        <w:rPr>
          <w:szCs w:val="28"/>
        </w:rPr>
        <w:t xml:space="preserve"> </w:t>
      </w:r>
      <w:r>
        <w:rPr>
          <w:szCs w:val="28"/>
        </w:rPr>
        <w:t>Таганского</w:t>
      </w:r>
      <w:r w:rsidRPr="00BE7463">
        <w:rPr>
          <w:szCs w:val="28"/>
        </w:rPr>
        <w:t xml:space="preserve"> районного суда </w:t>
      </w:r>
      <w:r>
        <w:rPr>
          <w:szCs w:val="28"/>
        </w:rPr>
        <w:t>города Мо</w:t>
      </w:r>
      <w:r w:rsidRPr="00BE7463">
        <w:rPr>
          <w:szCs w:val="28"/>
        </w:rPr>
        <w:t xml:space="preserve">сквы от </w:t>
      </w:r>
      <w:r>
        <w:rPr>
          <w:szCs w:val="28"/>
        </w:rPr>
        <w:t>27 марта 2020</w:t>
      </w:r>
      <w:r w:rsidRPr="00BE7463">
        <w:rPr>
          <w:szCs w:val="28"/>
        </w:rPr>
        <w:t xml:space="preserve"> года </w:t>
      </w:r>
      <w:r>
        <w:rPr>
          <w:szCs w:val="28"/>
        </w:rPr>
        <w:t xml:space="preserve">об отказе в удовлетворении ходатайства об отсрочке (рассрочке), освобождении уплаты государственной пошлины или уменьшения ее размера и возвращении </w:t>
      </w:r>
      <w:r>
        <w:rPr>
          <w:szCs w:val="28"/>
        </w:rPr>
        <w:t>как неподанного искового заявления</w:t>
      </w:r>
    </w:p>
    <w:p w:rsidR="008D2B8E" w:rsidRPr="00AA555D" w:rsidRDefault="003C4523" w:rsidP="008347D2">
      <w:pPr>
        <w:pStyle w:val="a9"/>
        <w:jc w:val="center"/>
        <w:rPr>
          <w:rFonts w:ascii="Bauhaus 93" w:hAnsi="Bauhaus 93"/>
          <w:spacing w:val="36"/>
          <w:position w:val="20"/>
          <w:szCs w:val="28"/>
        </w:rPr>
      </w:pPr>
      <w:r w:rsidRPr="00AA555D">
        <w:rPr>
          <w:spacing w:val="36"/>
          <w:position w:val="20"/>
          <w:szCs w:val="28"/>
        </w:rPr>
        <w:t>установил</w:t>
      </w:r>
      <w:r w:rsidRPr="00AA555D">
        <w:rPr>
          <w:rFonts w:ascii="Albertus Medium" w:hAnsi="Albertus Medium"/>
          <w:spacing w:val="36"/>
          <w:position w:val="20"/>
          <w:szCs w:val="28"/>
        </w:rPr>
        <w:t>:</w:t>
      </w:r>
    </w:p>
    <w:p w:rsidR="008D2B8E" w:rsidRDefault="003C4523" w:rsidP="008347D2">
      <w:pPr>
        <w:pStyle w:val="a9"/>
        <w:ind w:firstLine="708"/>
        <w:jc w:val="both"/>
        <w:rPr>
          <w:szCs w:val="28"/>
        </w:rPr>
      </w:pPr>
      <w:r>
        <w:rPr>
          <w:szCs w:val="28"/>
        </w:rPr>
        <w:t>Мамыкина</w:t>
      </w:r>
      <w:r w:rsidRPr="007A0FBA">
        <w:rPr>
          <w:szCs w:val="28"/>
        </w:rPr>
        <w:t xml:space="preserve"> </w:t>
      </w:r>
      <w:r>
        <w:rPr>
          <w:szCs w:val="28"/>
        </w:rPr>
        <w:t xml:space="preserve">С.В. </w:t>
      </w:r>
      <w:r w:rsidRPr="00BE7463">
        <w:rPr>
          <w:szCs w:val="28"/>
        </w:rPr>
        <w:t>обратил</w:t>
      </w:r>
      <w:r>
        <w:rPr>
          <w:szCs w:val="28"/>
        </w:rPr>
        <w:t>ась</w:t>
      </w:r>
      <w:r w:rsidRPr="00BE7463">
        <w:rPr>
          <w:szCs w:val="28"/>
        </w:rPr>
        <w:t xml:space="preserve"> в суд с </w:t>
      </w:r>
      <w:r>
        <w:rPr>
          <w:szCs w:val="28"/>
        </w:rPr>
        <w:t>исковым заявлением к ГК «Агентство по страхованию вкладов» о признании права на страховое возмещение, обязании внести сведения в реестр.</w:t>
      </w:r>
    </w:p>
    <w:p w:rsidR="008D2B8E" w:rsidRDefault="003C4523" w:rsidP="008347D2">
      <w:pPr>
        <w:pStyle w:val="a9"/>
        <w:ind w:firstLine="708"/>
        <w:jc w:val="both"/>
        <w:rPr>
          <w:szCs w:val="28"/>
        </w:rPr>
      </w:pPr>
      <w:r>
        <w:rPr>
          <w:szCs w:val="28"/>
        </w:rPr>
        <w:t>Определением судьи Таганского районного суда города Москвы от         28 февраля 2020 года исковое заявление Мамыкиной</w:t>
      </w:r>
      <w:r w:rsidRPr="007A0FBA">
        <w:rPr>
          <w:szCs w:val="28"/>
        </w:rPr>
        <w:t xml:space="preserve"> </w:t>
      </w:r>
      <w:r>
        <w:rPr>
          <w:szCs w:val="28"/>
        </w:rPr>
        <w:t>С.В. оставлено без движения по мотиву отсутствия документов, подтверждающих оплату государственной пошлины исходя из цены иска, а затем в</w:t>
      </w:r>
      <w:r>
        <w:rPr>
          <w:szCs w:val="28"/>
        </w:rPr>
        <w:t>озвращено в соответствии с определением Таганского районного суда города Москвы от 27 марта 2020 года, так как указанные недостатки не были устранены заявителем, а оснований для умаления обязанности по оплате государственной пошлины не имеется.</w:t>
      </w:r>
    </w:p>
    <w:p w:rsidR="008D2B8E" w:rsidRPr="00BE7463" w:rsidRDefault="003C4523" w:rsidP="008347D2">
      <w:pPr>
        <w:pStyle w:val="a9"/>
        <w:ind w:firstLine="708"/>
        <w:jc w:val="both"/>
        <w:rPr>
          <w:szCs w:val="28"/>
        </w:rPr>
      </w:pPr>
      <w:r w:rsidRPr="00BE7463">
        <w:rPr>
          <w:szCs w:val="28"/>
        </w:rPr>
        <w:t xml:space="preserve">В </w:t>
      </w:r>
      <w:r>
        <w:rPr>
          <w:szCs w:val="28"/>
        </w:rPr>
        <w:t>частной</w:t>
      </w:r>
      <w:r w:rsidRPr="00BE7463">
        <w:rPr>
          <w:szCs w:val="28"/>
        </w:rPr>
        <w:t xml:space="preserve"> ж</w:t>
      </w:r>
      <w:r w:rsidRPr="00BE7463">
        <w:rPr>
          <w:szCs w:val="28"/>
        </w:rPr>
        <w:t xml:space="preserve">алобе </w:t>
      </w:r>
      <w:r>
        <w:rPr>
          <w:szCs w:val="28"/>
        </w:rPr>
        <w:t>Мамыкиной</w:t>
      </w:r>
      <w:r w:rsidRPr="007A0FBA">
        <w:rPr>
          <w:szCs w:val="28"/>
        </w:rPr>
        <w:t xml:space="preserve"> </w:t>
      </w:r>
      <w:r>
        <w:rPr>
          <w:szCs w:val="28"/>
        </w:rPr>
        <w:t xml:space="preserve">С.В. </w:t>
      </w:r>
      <w:r w:rsidRPr="00BE7463">
        <w:rPr>
          <w:szCs w:val="28"/>
        </w:rPr>
        <w:t xml:space="preserve">ставится вопрос об отмене </w:t>
      </w:r>
      <w:r>
        <w:rPr>
          <w:szCs w:val="28"/>
        </w:rPr>
        <w:t xml:space="preserve">определения суда о возвращении искового заявления и </w:t>
      </w:r>
      <w:r w:rsidRPr="006E69A6">
        <w:rPr>
          <w:szCs w:val="28"/>
        </w:rPr>
        <w:t>об отказе в удовлетворении ходатайства об отсрочке (рассрочке) уплаты государственной пошлины</w:t>
      </w:r>
      <w:r>
        <w:rPr>
          <w:szCs w:val="28"/>
        </w:rPr>
        <w:t>, как незаконного.</w:t>
      </w:r>
    </w:p>
    <w:p w:rsidR="008D2B8E" w:rsidRPr="00BE7463" w:rsidRDefault="003C4523" w:rsidP="008C2D25">
      <w:pPr>
        <w:pStyle w:val="a9"/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BE7463">
        <w:rPr>
          <w:szCs w:val="28"/>
        </w:rPr>
        <w:t xml:space="preserve">а основании </w:t>
      </w:r>
      <w:r>
        <w:rPr>
          <w:szCs w:val="28"/>
        </w:rPr>
        <w:t xml:space="preserve">части 3 статьи 333 Гражданского </w:t>
      </w:r>
      <w:r>
        <w:rPr>
          <w:szCs w:val="28"/>
        </w:rPr>
        <w:t>процессуального кодекса РФ частная жалоба рассматривается без извещения лиц,</w:t>
      </w:r>
      <w:r w:rsidRPr="00BE7463">
        <w:rPr>
          <w:szCs w:val="28"/>
        </w:rPr>
        <w:t xml:space="preserve"> участвующих в деле.</w:t>
      </w:r>
    </w:p>
    <w:p w:rsidR="008D2B8E" w:rsidRDefault="003C4523" w:rsidP="008347D2">
      <w:pPr>
        <w:pStyle w:val="a9"/>
        <w:ind w:firstLine="708"/>
        <w:jc w:val="both"/>
        <w:rPr>
          <w:szCs w:val="28"/>
        </w:rPr>
      </w:pPr>
      <w:r w:rsidRPr="00BE7463">
        <w:rPr>
          <w:szCs w:val="28"/>
        </w:rPr>
        <w:t xml:space="preserve">Проверив материал, обсудив доводы </w:t>
      </w:r>
      <w:r>
        <w:rPr>
          <w:szCs w:val="28"/>
        </w:rPr>
        <w:t xml:space="preserve">частной </w:t>
      </w:r>
      <w:r w:rsidRPr="00BE7463">
        <w:rPr>
          <w:szCs w:val="28"/>
        </w:rPr>
        <w:t>жалобы, прихо</w:t>
      </w:r>
      <w:r>
        <w:rPr>
          <w:szCs w:val="28"/>
        </w:rPr>
        <w:t>жу</w:t>
      </w:r>
      <w:r w:rsidRPr="00BE7463">
        <w:rPr>
          <w:szCs w:val="28"/>
        </w:rPr>
        <w:t xml:space="preserve"> к выводу</w:t>
      </w:r>
      <w:r>
        <w:rPr>
          <w:szCs w:val="28"/>
        </w:rPr>
        <w:t xml:space="preserve"> о наличии предусмотренных пунктом 4 </w:t>
      </w:r>
      <w:r w:rsidRPr="00BE7463">
        <w:rPr>
          <w:szCs w:val="28"/>
        </w:rPr>
        <w:t>ч</w:t>
      </w:r>
      <w:r>
        <w:rPr>
          <w:szCs w:val="28"/>
        </w:rPr>
        <w:t>асти</w:t>
      </w:r>
      <w:r w:rsidRPr="00BE7463">
        <w:rPr>
          <w:szCs w:val="28"/>
        </w:rPr>
        <w:t xml:space="preserve"> 1 ст</w:t>
      </w:r>
      <w:r>
        <w:rPr>
          <w:szCs w:val="28"/>
        </w:rPr>
        <w:t>атьи</w:t>
      </w:r>
      <w:r w:rsidRPr="00BE7463">
        <w:rPr>
          <w:szCs w:val="28"/>
        </w:rPr>
        <w:t xml:space="preserve"> 330 </w:t>
      </w:r>
      <w:r>
        <w:rPr>
          <w:szCs w:val="28"/>
        </w:rPr>
        <w:t xml:space="preserve">Гражданского процессуального кодекса </w:t>
      </w:r>
      <w:r>
        <w:rPr>
          <w:szCs w:val="28"/>
        </w:rPr>
        <w:t>РФ правовых оснований для отмены обжалуемого судебного акта.</w:t>
      </w:r>
    </w:p>
    <w:p w:rsidR="006E69A6" w:rsidRDefault="003C4523" w:rsidP="008347D2">
      <w:pPr>
        <w:pStyle w:val="a9"/>
        <w:ind w:firstLine="708"/>
        <w:jc w:val="both"/>
        <w:rPr>
          <w:szCs w:val="28"/>
        </w:rPr>
      </w:pPr>
      <w:r>
        <w:rPr>
          <w:szCs w:val="28"/>
        </w:rPr>
        <w:t>Установлено</w:t>
      </w:r>
      <w:r w:rsidRPr="00BE7463">
        <w:rPr>
          <w:szCs w:val="28"/>
        </w:rPr>
        <w:t xml:space="preserve">, что </w:t>
      </w:r>
      <w:r>
        <w:rPr>
          <w:szCs w:val="28"/>
        </w:rPr>
        <w:t>предметом спорного вопроса является возможность возвращения искового заявления в связи с неисполнением определения суда, в котором указано на необходимость оплаты заявителем госу</w:t>
      </w:r>
      <w:r>
        <w:rPr>
          <w:szCs w:val="28"/>
        </w:rPr>
        <w:t xml:space="preserve">дарственной пошлины исходя из требований имущественного характера, подлежащих оценке. При этом </w:t>
      </w:r>
      <w:r w:rsidRPr="006E69A6">
        <w:rPr>
          <w:szCs w:val="28"/>
        </w:rPr>
        <w:t>Мамыкиной С.В.</w:t>
      </w:r>
      <w:r>
        <w:rPr>
          <w:szCs w:val="28"/>
        </w:rPr>
        <w:t xml:space="preserve"> было заявлено ходатайство </w:t>
      </w:r>
      <w:r w:rsidRPr="006E69A6">
        <w:rPr>
          <w:szCs w:val="28"/>
        </w:rPr>
        <w:t>об отсрочке (рассрочке), освобождении уплаты государственной пошлины или уменьшения е</w:t>
      </w:r>
      <w:r>
        <w:rPr>
          <w:szCs w:val="28"/>
        </w:rPr>
        <w:t>е</w:t>
      </w:r>
      <w:r w:rsidRPr="006E69A6">
        <w:rPr>
          <w:szCs w:val="28"/>
        </w:rPr>
        <w:t xml:space="preserve"> размера</w:t>
      </w:r>
      <w:r>
        <w:rPr>
          <w:szCs w:val="28"/>
        </w:rPr>
        <w:t>.</w:t>
      </w:r>
    </w:p>
    <w:p w:rsidR="008D2B8E" w:rsidRDefault="003C4523" w:rsidP="008347D2">
      <w:pPr>
        <w:pStyle w:val="a9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В соответствии с частью </w:t>
      </w:r>
      <w:r>
        <w:rPr>
          <w:szCs w:val="28"/>
        </w:rPr>
        <w:t>3 статьи 136 Гражданского процессуального кодекса РФ, е</w:t>
      </w:r>
      <w:r w:rsidRPr="002A1471">
        <w:rPr>
          <w:szCs w:val="28"/>
        </w:rPr>
        <w:t xml:space="preserve">сли указанные в части первой настоящей статьи обстоятельства не будут устранены в срок, установленный в определении об оставлении заявления без движения, суд возвращает исковое заявление и прилагаемые </w:t>
      </w:r>
      <w:r w:rsidRPr="002A1471">
        <w:rPr>
          <w:szCs w:val="28"/>
        </w:rPr>
        <w:t>к нему документы в порядке, установленном статьей 135 настоящего Кодекса.</w:t>
      </w:r>
    </w:p>
    <w:p w:rsidR="006E69A6" w:rsidRDefault="003C4523" w:rsidP="008347D2">
      <w:pPr>
        <w:pStyle w:val="a9"/>
        <w:ind w:firstLine="708"/>
        <w:jc w:val="both"/>
        <w:rPr>
          <w:szCs w:val="28"/>
        </w:rPr>
      </w:pPr>
      <w:r>
        <w:rPr>
          <w:szCs w:val="28"/>
        </w:rPr>
        <w:t xml:space="preserve">Таким образом, возвращая исковое заявление, суд исходил из того, что </w:t>
      </w:r>
      <w:r w:rsidRPr="006E69A6">
        <w:rPr>
          <w:szCs w:val="28"/>
        </w:rPr>
        <w:t>Мамыкин</w:t>
      </w:r>
      <w:r>
        <w:rPr>
          <w:szCs w:val="28"/>
        </w:rPr>
        <w:t>а</w:t>
      </w:r>
      <w:r w:rsidRPr="006E69A6">
        <w:rPr>
          <w:szCs w:val="28"/>
        </w:rPr>
        <w:t xml:space="preserve"> С.В.</w:t>
      </w:r>
      <w:r>
        <w:rPr>
          <w:szCs w:val="28"/>
        </w:rPr>
        <w:t xml:space="preserve"> должна оплатить государственную пошлину исходя из цены иска.</w:t>
      </w:r>
    </w:p>
    <w:p w:rsidR="009B66FE" w:rsidRDefault="003C4523" w:rsidP="008347D2">
      <w:pPr>
        <w:pStyle w:val="a9"/>
        <w:ind w:firstLine="708"/>
        <w:jc w:val="both"/>
        <w:rPr>
          <w:szCs w:val="28"/>
        </w:rPr>
      </w:pPr>
      <w:r>
        <w:rPr>
          <w:szCs w:val="28"/>
        </w:rPr>
        <w:t>М</w:t>
      </w:r>
      <w:r>
        <w:rPr>
          <w:szCs w:val="28"/>
        </w:rPr>
        <w:t>ежду тем из искового заявления усматривается, что право собственности Мамыкиной</w:t>
      </w:r>
      <w:r w:rsidRPr="007A0FBA">
        <w:rPr>
          <w:szCs w:val="28"/>
        </w:rPr>
        <w:t xml:space="preserve"> </w:t>
      </w:r>
      <w:r>
        <w:rPr>
          <w:szCs w:val="28"/>
        </w:rPr>
        <w:t>С.В. на денежные средства никем не оспаривается, а при рассмотрении дела данной категории подлежит установлению обстоятельства, связанные с фактическим поступлением денежных ср</w:t>
      </w:r>
      <w:r>
        <w:rPr>
          <w:szCs w:val="28"/>
        </w:rPr>
        <w:t>едств на счет Мамыкиной</w:t>
      </w:r>
      <w:r w:rsidRPr="007A0FBA">
        <w:rPr>
          <w:szCs w:val="28"/>
        </w:rPr>
        <w:t xml:space="preserve"> </w:t>
      </w:r>
      <w:r>
        <w:rPr>
          <w:szCs w:val="28"/>
        </w:rPr>
        <w:t>С.В.</w:t>
      </w:r>
    </w:p>
    <w:p w:rsidR="00BC6DA8" w:rsidRDefault="003C4523" w:rsidP="008347D2">
      <w:pPr>
        <w:pStyle w:val="a9"/>
        <w:ind w:firstLine="708"/>
        <w:jc w:val="both"/>
        <w:rPr>
          <w:szCs w:val="28"/>
        </w:rPr>
      </w:pPr>
      <w:r>
        <w:rPr>
          <w:szCs w:val="28"/>
        </w:rPr>
        <w:t>Такие исковые требования, предметом которых являются не денежные средства, а включение  истца в реестр, относятся к требованиям имущественного характера, не подлежащих оценке, и должны быть оплачены Мамыкиной</w:t>
      </w:r>
      <w:r w:rsidRPr="004618CB">
        <w:rPr>
          <w:szCs w:val="28"/>
        </w:rPr>
        <w:t xml:space="preserve"> </w:t>
      </w:r>
      <w:r>
        <w:rPr>
          <w:szCs w:val="28"/>
        </w:rPr>
        <w:t>С.В. в соответстви</w:t>
      </w:r>
      <w:r>
        <w:rPr>
          <w:szCs w:val="28"/>
        </w:rPr>
        <w:t>и с подпунктом 3 пункта 1 статьи 333.19 Налогового кодекса РФ в сумме 300 рублей.</w:t>
      </w:r>
    </w:p>
    <w:p w:rsidR="00BC6DA8" w:rsidRDefault="003C4523" w:rsidP="008347D2">
      <w:pPr>
        <w:pStyle w:val="a9"/>
        <w:ind w:firstLine="708"/>
        <w:jc w:val="both"/>
        <w:rPr>
          <w:szCs w:val="28"/>
        </w:rPr>
      </w:pPr>
      <w:r>
        <w:rPr>
          <w:szCs w:val="28"/>
        </w:rPr>
        <w:t xml:space="preserve">По этой причине требование суда оплатить государственную пошлину в размере 13 200 рублей, притом что пенсия </w:t>
      </w:r>
      <w:r w:rsidRPr="00BC6DA8">
        <w:rPr>
          <w:szCs w:val="28"/>
        </w:rPr>
        <w:t>Мамыкиной С.В.</w:t>
      </w:r>
      <w:r>
        <w:rPr>
          <w:szCs w:val="28"/>
        </w:rPr>
        <w:t>, согласно представленным документам, составляет 14 </w:t>
      </w:r>
      <w:r>
        <w:rPr>
          <w:szCs w:val="28"/>
        </w:rPr>
        <w:t>586 рублей, нарушает право заявителя на доступ к правосудию.</w:t>
      </w:r>
    </w:p>
    <w:p w:rsidR="008D2B8E" w:rsidRPr="00BE7463" w:rsidRDefault="003C4523" w:rsidP="008347D2">
      <w:pPr>
        <w:pStyle w:val="a9"/>
        <w:ind w:firstLine="708"/>
        <w:jc w:val="both"/>
        <w:rPr>
          <w:szCs w:val="28"/>
        </w:rPr>
      </w:pPr>
      <w:r w:rsidRPr="001C395F">
        <w:rPr>
          <w:szCs w:val="28"/>
        </w:rPr>
        <w:t xml:space="preserve">Поскольку </w:t>
      </w:r>
      <w:r>
        <w:rPr>
          <w:szCs w:val="28"/>
        </w:rPr>
        <w:t>определение</w:t>
      </w:r>
      <w:r w:rsidRPr="001C395F">
        <w:rPr>
          <w:szCs w:val="28"/>
        </w:rPr>
        <w:t xml:space="preserve"> принят</w:t>
      </w:r>
      <w:r>
        <w:rPr>
          <w:szCs w:val="28"/>
        </w:rPr>
        <w:t>о</w:t>
      </w:r>
      <w:r w:rsidRPr="001C395F">
        <w:rPr>
          <w:szCs w:val="28"/>
        </w:rPr>
        <w:t xml:space="preserve"> судом </w:t>
      </w:r>
      <w:r>
        <w:rPr>
          <w:szCs w:val="28"/>
        </w:rPr>
        <w:t xml:space="preserve">с нарушением норм процессуального </w:t>
      </w:r>
      <w:r w:rsidRPr="001C395F">
        <w:rPr>
          <w:szCs w:val="28"/>
        </w:rPr>
        <w:t>права</w:t>
      </w:r>
      <w:r>
        <w:rPr>
          <w:szCs w:val="28"/>
        </w:rPr>
        <w:t xml:space="preserve">, оно подлежит отмене с направлением материала в суд первой инстанции для выполнения требований статьи 133 Гражданского </w:t>
      </w:r>
      <w:r>
        <w:rPr>
          <w:szCs w:val="28"/>
        </w:rPr>
        <w:t>процессуального кодекса РФ</w:t>
      </w:r>
      <w:r w:rsidRPr="001C395F">
        <w:rPr>
          <w:szCs w:val="28"/>
        </w:rPr>
        <w:t>.</w:t>
      </w:r>
    </w:p>
    <w:p w:rsidR="008D2B8E" w:rsidRPr="00BE7463" w:rsidRDefault="003C4523" w:rsidP="008347D2">
      <w:pPr>
        <w:pStyle w:val="a9"/>
        <w:ind w:firstLine="708"/>
        <w:jc w:val="both"/>
        <w:rPr>
          <w:spacing w:val="36"/>
          <w:position w:val="20"/>
          <w:szCs w:val="28"/>
        </w:rPr>
      </w:pPr>
      <w:r w:rsidRPr="00BE7463">
        <w:rPr>
          <w:szCs w:val="28"/>
        </w:rPr>
        <w:t>Руководствуясь ст</w:t>
      </w:r>
      <w:r>
        <w:rPr>
          <w:szCs w:val="28"/>
        </w:rPr>
        <w:t>атьями</w:t>
      </w:r>
      <w:r w:rsidRPr="00BE7463">
        <w:rPr>
          <w:szCs w:val="28"/>
        </w:rPr>
        <w:t xml:space="preserve"> </w:t>
      </w:r>
      <w:r>
        <w:rPr>
          <w:szCs w:val="28"/>
        </w:rPr>
        <w:t>333</w:t>
      </w:r>
      <w:r w:rsidRPr="00BE7463">
        <w:rPr>
          <w:szCs w:val="28"/>
        </w:rPr>
        <w:t xml:space="preserve">, </w:t>
      </w:r>
      <w:r>
        <w:rPr>
          <w:szCs w:val="28"/>
        </w:rPr>
        <w:t>334, пунктом 4 части 1 статьи 330</w:t>
      </w:r>
      <w:r w:rsidRPr="00BE7463">
        <w:rPr>
          <w:szCs w:val="28"/>
        </w:rPr>
        <w:t xml:space="preserve"> </w:t>
      </w:r>
      <w:r>
        <w:rPr>
          <w:szCs w:val="28"/>
        </w:rPr>
        <w:t>Гражданского процессуального кодекса РФ</w:t>
      </w:r>
      <w:r w:rsidRPr="00BE7463">
        <w:rPr>
          <w:szCs w:val="28"/>
        </w:rPr>
        <w:t xml:space="preserve">, </w:t>
      </w:r>
    </w:p>
    <w:p w:rsidR="008D2B8E" w:rsidRPr="00AA555D" w:rsidRDefault="003C4523" w:rsidP="008347D2">
      <w:pPr>
        <w:pStyle w:val="a9"/>
        <w:jc w:val="center"/>
        <w:rPr>
          <w:rFonts w:ascii="Bauhaus 93" w:hAnsi="Bauhaus 93"/>
          <w:spacing w:val="36"/>
          <w:position w:val="20"/>
          <w:szCs w:val="28"/>
        </w:rPr>
      </w:pPr>
      <w:r w:rsidRPr="00AA555D">
        <w:rPr>
          <w:spacing w:val="36"/>
          <w:position w:val="20"/>
          <w:szCs w:val="28"/>
        </w:rPr>
        <w:t>определил</w:t>
      </w:r>
      <w:r w:rsidRPr="00AA555D">
        <w:rPr>
          <w:rFonts w:ascii="Albertus Medium" w:hAnsi="Albertus Medium"/>
          <w:spacing w:val="36"/>
          <w:position w:val="20"/>
          <w:szCs w:val="28"/>
        </w:rPr>
        <w:t>:</w:t>
      </w:r>
    </w:p>
    <w:p w:rsidR="008D2B8E" w:rsidRPr="00BE7463" w:rsidRDefault="003C4523" w:rsidP="008347D2">
      <w:pPr>
        <w:pStyle w:val="a9"/>
        <w:jc w:val="both"/>
        <w:rPr>
          <w:position w:val="-34"/>
          <w:szCs w:val="28"/>
        </w:rPr>
      </w:pPr>
      <w:r>
        <w:rPr>
          <w:szCs w:val="28"/>
        </w:rPr>
        <w:t>определение</w:t>
      </w:r>
      <w:r w:rsidRPr="00BE7463">
        <w:rPr>
          <w:szCs w:val="28"/>
        </w:rPr>
        <w:t xml:space="preserve"> </w:t>
      </w:r>
      <w:r>
        <w:rPr>
          <w:szCs w:val="28"/>
        </w:rPr>
        <w:t>Таганского</w:t>
      </w:r>
      <w:r w:rsidRPr="00BE7463">
        <w:rPr>
          <w:szCs w:val="28"/>
        </w:rPr>
        <w:t xml:space="preserve"> районного суда </w:t>
      </w:r>
      <w:r>
        <w:rPr>
          <w:szCs w:val="28"/>
        </w:rPr>
        <w:t>города Мо</w:t>
      </w:r>
      <w:r w:rsidRPr="00BE7463">
        <w:rPr>
          <w:szCs w:val="28"/>
        </w:rPr>
        <w:t xml:space="preserve">сквы от </w:t>
      </w:r>
      <w:r>
        <w:rPr>
          <w:szCs w:val="28"/>
        </w:rPr>
        <w:t>27 марта 2020</w:t>
      </w:r>
      <w:r w:rsidRPr="00BE7463">
        <w:rPr>
          <w:szCs w:val="28"/>
        </w:rPr>
        <w:t xml:space="preserve"> года </w:t>
      </w:r>
      <w:r>
        <w:rPr>
          <w:szCs w:val="28"/>
        </w:rPr>
        <w:t xml:space="preserve">отменить, </w:t>
      </w:r>
      <w:r>
        <w:rPr>
          <w:szCs w:val="28"/>
        </w:rPr>
        <w:t xml:space="preserve">установить размер государственной пошлины </w:t>
      </w:r>
      <w:r w:rsidRPr="00BC6DA8">
        <w:rPr>
          <w:szCs w:val="28"/>
        </w:rPr>
        <w:t xml:space="preserve">Мамыкиной С.В. </w:t>
      </w:r>
      <w:r>
        <w:rPr>
          <w:szCs w:val="28"/>
        </w:rPr>
        <w:t xml:space="preserve"> в сумме 300 рублей, направив материал в тот же суд для выполнения требований статьи 133 Гражданского процессуального кодекса РФ.</w:t>
      </w:r>
    </w:p>
    <w:p w:rsidR="008D2B8E" w:rsidRPr="00BE7463" w:rsidRDefault="003C4523" w:rsidP="008347D2">
      <w:pPr>
        <w:pStyle w:val="a9"/>
        <w:jc w:val="both"/>
        <w:rPr>
          <w:position w:val="-34"/>
          <w:szCs w:val="28"/>
        </w:rPr>
      </w:pPr>
    </w:p>
    <w:p w:rsidR="008D2B8E" w:rsidRPr="00D3714C" w:rsidRDefault="003C4523" w:rsidP="008347D2">
      <w:pPr>
        <w:pStyle w:val="a9"/>
        <w:jc w:val="both"/>
        <w:rPr>
          <w:rFonts w:ascii="Bauhaus 93" w:hAnsi="Bauhaus 93"/>
        </w:rPr>
      </w:pPr>
      <w:r w:rsidRPr="00D3714C">
        <w:rPr>
          <w:szCs w:val="28"/>
        </w:rPr>
        <w:t>Судь</w:t>
      </w:r>
      <w:r>
        <w:rPr>
          <w:szCs w:val="28"/>
        </w:rPr>
        <w:t>я</w:t>
      </w:r>
    </w:p>
    <w:p w:rsidR="008D2B8E" w:rsidRDefault="003C4523" w:rsidP="008347D2">
      <w:pPr>
        <w:rPr>
          <w:rFonts w:ascii="Calibri" w:eastAsia="Times New Roman" w:hAnsi="Calibri"/>
        </w:rPr>
      </w:pPr>
    </w:p>
    <w:p w:rsidR="008D2B8E" w:rsidRDefault="003C4523" w:rsidP="008347D2">
      <w:pPr>
        <w:rPr>
          <w:rFonts w:ascii="Calibri" w:eastAsia="Times New Roman" w:hAnsi="Calibri"/>
        </w:rPr>
      </w:pPr>
    </w:p>
    <w:p w:rsidR="008D2B8E" w:rsidRDefault="003C4523" w:rsidP="008347D2">
      <w:pPr>
        <w:rPr>
          <w:rFonts w:ascii="Calibri" w:eastAsia="Times New Roman" w:hAnsi="Calibri"/>
        </w:rPr>
      </w:pPr>
    </w:p>
    <w:p w:rsidR="008D2B8E" w:rsidRDefault="003C4523" w:rsidP="008347D2">
      <w:pPr>
        <w:rPr>
          <w:rFonts w:ascii="Calibri" w:eastAsia="Times New Roman" w:hAnsi="Calibri"/>
        </w:rPr>
      </w:pPr>
    </w:p>
    <w:p w:rsidR="008D2B8E" w:rsidRDefault="003C4523" w:rsidP="008347D2">
      <w:pPr>
        <w:rPr>
          <w:rFonts w:ascii="Calibri" w:eastAsia="Times New Roman" w:hAnsi="Calibri"/>
        </w:rPr>
      </w:pPr>
    </w:p>
    <w:p w:rsidR="008D2B8E" w:rsidRDefault="003C4523" w:rsidP="008347D2">
      <w:pPr>
        <w:rPr>
          <w:rFonts w:ascii="Calibri" w:eastAsia="Times New Roman" w:hAnsi="Calibri"/>
        </w:rPr>
      </w:pPr>
    </w:p>
    <w:p w:rsidR="008D2B8E" w:rsidRDefault="003C4523" w:rsidP="008347D2">
      <w:pPr>
        <w:rPr>
          <w:rFonts w:ascii="Calibri" w:eastAsia="Times New Roman" w:hAnsi="Calibri"/>
        </w:rPr>
      </w:pPr>
    </w:p>
    <w:sectPr w:rsidR="008D2B8E" w:rsidSect="00471A2E">
      <w:pgSz w:w="11906" w:h="16838"/>
      <w:pgMar w:top="1418" w:right="794" w:bottom="1191" w:left="1797" w:header="1418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23"/>
    <w:rsid w:val="003C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8471C-11BC-4BF4-A15B-EA02FF6F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3E"/>
    <w:rPr>
      <w:color w:val="00206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D50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0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0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503E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50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0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50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50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503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503E"/>
    <w:rPr>
      <w:rFonts w:ascii="Cambria" w:eastAsia="Times New Roman" w:hAnsi="Cambria"/>
      <w:b/>
      <w:bCs/>
      <w:color w:val="auto"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8D503E"/>
    <w:rPr>
      <w:rFonts w:ascii="Cambria" w:eastAsia="Times New Roman" w:hAnsi="Cambria"/>
      <w:b/>
      <w:bCs/>
      <w:i/>
      <w:iCs/>
      <w:color w:val="auto"/>
      <w:lang w:val="en-US" w:eastAsia="en-US" w:bidi="en-US"/>
    </w:rPr>
  </w:style>
  <w:style w:type="character" w:customStyle="1" w:styleId="30">
    <w:name w:val="Заголовок 3 Знак"/>
    <w:link w:val="3"/>
    <w:uiPriority w:val="9"/>
    <w:semiHidden/>
    <w:rsid w:val="008D503E"/>
    <w:rPr>
      <w:rFonts w:ascii="Cambria" w:eastAsia="Times New Roman" w:hAnsi="Cambria"/>
      <w:b/>
      <w:bCs/>
      <w:color w:val="auto"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8D503E"/>
    <w:rPr>
      <w:rFonts w:ascii="Arial Narrow" w:eastAsia="Calibri" w:hAnsi="Arial Narrow"/>
      <w:b/>
      <w:bCs/>
      <w:color w:val="auto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8D503E"/>
    <w:rPr>
      <w:rFonts w:ascii="Arial Narrow" w:eastAsia="Calibri" w:hAnsi="Arial Narrow"/>
      <w:b/>
      <w:bCs/>
      <w:i/>
      <w:iCs/>
      <w:color w:val="auto"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8D503E"/>
    <w:rPr>
      <w:rFonts w:ascii="Arial Narrow" w:eastAsia="Calibri" w:hAnsi="Arial Narrow"/>
      <w:b/>
      <w:bCs/>
      <w:color w:val="auto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8D503E"/>
    <w:rPr>
      <w:rFonts w:ascii="Arial Narrow" w:eastAsia="Calibri" w:hAnsi="Arial Narrow"/>
      <w:color w:val="auto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8D503E"/>
    <w:rPr>
      <w:rFonts w:ascii="Arial Narrow" w:eastAsia="Calibri" w:hAnsi="Arial Narrow"/>
      <w:i/>
      <w:iCs/>
      <w:color w:val="auto"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8D503E"/>
    <w:rPr>
      <w:rFonts w:ascii="Cambria" w:eastAsia="Times New Roman" w:hAnsi="Cambria"/>
      <w:color w:val="auto"/>
      <w:sz w:val="22"/>
      <w:szCs w:val="22"/>
      <w:lang w:val="en-US" w:eastAsia="en-US" w:bidi="en-US"/>
    </w:rPr>
  </w:style>
  <w:style w:type="paragraph" w:styleId="a3">
    <w:name w:val="Title"/>
    <w:basedOn w:val="a"/>
    <w:next w:val="a"/>
    <w:link w:val="a4"/>
    <w:uiPriority w:val="10"/>
    <w:rsid w:val="00F05EC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</w:rPr>
  </w:style>
  <w:style w:type="character" w:customStyle="1" w:styleId="a4">
    <w:name w:val="Заголовок Знак"/>
    <w:link w:val="a3"/>
    <w:uiPriority w:val="10"/>
    <w:rsid w:val="00F05ECD"/>
    <w:rPr>
      <w:rFonts w:ascii="Cambria" w:eastAsia="Times New Roman" w:hAnsi="Cambria"/>
      <w:b/>
      <w:bCs/>
      <w:kern w:val="28"/>
      <w:sz w:val="32"/>
      <w:szCs w:val="28"/>
    </w:rPr>
  </w:style>
  <w:style w:type="paragraph" w:styleId="a5">
    <w:name w:val="Subtitle"/>
    <w:basedOn w:val="a"/>
    <w:next w:val="a"/>
    <w:link w:val="a6"/>
    <w:uiPriority w:val="11"/>
    <w:qFormat/>
    <w:rsid w:val="008D503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8D503E"/>
    <w:rPr>
      <w:rFonts w:ascii="Cambria" w:eastAsia="Times New Roman" w:hAnsi="Cambria"/>
      <w:color w:val="auto"/>
      <w:sz w:val="24"/>
      <w:szCs w:val="24"/>
      <w:lang w:val="en-US" w:eastAsia="en-US" w:bidi="en-US"/>
    </w:rPr>
  </w:style>
  <w:style w:type="character" w:styleId="a7">
    <w:name w:val="Strong"/>
    <w:uiPriority w:val="22"/>
    <w:qFormat/>
    <w:rsid w:val="008D503E"/>
    <w:rPr>
      <w:b/>
      <w:bCs/>
    </w:rPr>
  </w:style>
  <w:style w:type="character" w:styleId="a8">
    <w:name w:val="Emphasis"/>
    <w:uiPriority w:val="20"/>
    <w:qFormat/>
    <w:rsid w:val="008D503E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8D503E"/>
    <w:rPr>
      <w:szCs w:val="32"/>
    </w:rPr>
  </w:style>
  <w:style w:type="paragraph" w:styleId="ab">
    <w:name w:val="List Paragraph"/>
    <w:basedOn w:val="a"/>
    <w:uiPriority w:val="34"/>
    <w:qFormat/>
    <w:rsid w:val="008D50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503E"/>
    <w:rPr>
      <w:i/>
    </w:rPr>
  </w:style>
  <w:style w:type="character" w:customStyle="1" w:styleId="22">
    <w:name w:val="Цитата 2 Знак"/>
    <w:link w:val="21"/>
    <w:uiPriority w:val="29"/>
    <w:rsid w:val="008D503E"/>
    <w:rPr>
      <w:rFonts w:ascii="Arial Narrow" w:eastAsia="Calibri" w:hAnsi="Arial Narrow"/>
      <w:i/>
      <w:color w:val="auto"/>
      <w:sz w:val="24"/>
      <w:szCs w:val="24"/>
      <w:lang w:val="en-US" w:eastAsia="en-US" w:bidi="en-US"/>
    </w:rPr>
  </w:style>
  <w:style w:type="paragraph" w:styleId="ac">
    <w:name w:val="Intense Quote"/>
    <w:basedOn w:val="a"/>
    <w:next w:val="a"/>
    <w:link w:val="ad"/>
    <w:uiPriority w:val="30"/>
    <w:qFormat/>
    <w:rsid w:val="008D503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8D503E"/>
    <w:rPr>
      <w:rFonts w:ascii="Arial Narrow" w:eastAsia="Calibri" w:hAnsi="Arial Narrow"/>
      <w:b/>
      <w:i/>
      <w:color w:val="auto"/>
      <w:sz w:val="24"/>
      <w:szCs w:val="22"/>
      <w:lang w:val="en-US" w:eastAsia="en-US" w:bidi="en-US"/>
    </w:rPr>
  </w:style>
  <w:style w:type="character" w:styleId="ae">
    <w:name w:val="Subtle Emphasis"/>
    <w:uiPriority w:val="19"/>
    <w:qFormat/>
    <w:rsid w:val="008D503E"/>
    <w:rPr>
      <w:i/>
      <w:color w:val="5A5A5A"/>
    </w:rPr>
  </w:style>
  <w:style w:type="character" w:styleId="af">
    <w:name w:val="Intense Emphasis"/>
    <w:uiPriority w:val="21"/>
    <w:qFormat/>
    <w:rsid w:val="008D503E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8D503E"/>
    <w:rPr>
      <w:sz w:val="24"/>
      <w:szCs w:val="24"/>
      <w:u w:val="single"/>
    </w:rPr>
  </w:style>
  <w:style w:type="character" w:styleId="af1">
    <w:name w:val="Intense Reference"/>
    <w:uiPriority w:val="32"/>
    <w:qFormat/>
    <w:rsid w:val="008D503E"/>
    <w:rPr>
      <w:b/>
      <w:sz w:val="24"/>
      <w:u w:val="single"/>
    </w:rPr>
  </w:style>
  <w:style w:type="character" w:styleId="af2">
    <w:name w:val="Book Title"/>
    <w:uiPriority w:val="33"/>
    <w:qFormat/>
    <w:rsid w:val="008D503E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D503E"/>
    <w:pPr>
      <w:outlineLvl w:val="9"/>
    </w:pPr>
  </w:style>
  <w:style w:type="paragraph" w:customStyle="1" w:styleId="af30">
    <w:name w:val="af3"/>
    <w:basedOn w:val="a"/>
    <w:next w:val="a"/>
    <w:uiPriority w:val="10"/>
    <w:qFormat/>
    <w:rsid w:val="00DF22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</w:rPr>
  </w:style>
  <w:style w:type="character" w:customStyle="1" w:styleId="aa">
    <w:name w:val="Без интервала Знак"/>
    <w:link w:val="a9"/>
    <w:uiPriority w:val="1"/>
    <w:rsid w:val="008D503E"/>
    <w:rPr>
      <w:rFonts w:ascii="Arial Narrow" w:eastAsia="Calibri" w:hAnsi="Arial Narrow"/>
      <w:color w:val="auto"/>
      <w:sz w:val="24"/>
      <w:szCs w:val="32"/>
      <w:lang w:val="en-US" w:eastAsia="en-US" w:bidi="en-US"/>
    </w:rPr>
  </w:style>
  <w:style w:type="paragraph" w:customStyle="1" w:styleId="11">
    <w:name w:val="Стиль1"/>
    <w:basedOn w:val="a9"/>
    <w:autoRedefine/>
    <w:qFormat/>
    <w:rsid w:val="00F05ECD"/>
    <w:pPr>
      <w:spacing w:before="120"/>
      <w:ind w:firstLine="708"/>
    </w:pPr>
  </w:style>
  <w:style w:type="paragraph" w:customStyle="1" w:styleId="af4">
    <w:name w:val="МОЙ"/>
    <w:basedOn w:val="a9"/>
    <w:autoRedefine/>
    <w:qFormat/>
    <w:rsid w:val="00F05ECD"/>
    <w:pPr>
      <w:spacing w:before="120"/>
      <w:ind w:firstLine="708"/>
    </w:pPr>
  </w:style>
  <w:style w:type="paragraph" w:customStyle="1" w:styleId="af5">
    <w:name w:val="af5"/>
    <w:basedOn w:val="a"/>
    <w:next w:val="a"/>
    <w:link w:val="af6"/>
    <w:uiPriority w:val="10"/>
    <w:qFormat/>
    <w:rsid w:val="008D503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uiPriority w:val="10"/>
    <w:rsid w:val="008D503E"/>
    <w:rPr>
      <w:rFonts w:ascii="Cambria" w:eastAsia="Times New Roman" w:hAnsi="Cambria"/>
      <w:b/>
      <w:bCs/>
      <w:kern w:val="28"/>
      <w:sz w:val="32"/>
      <w:szCs w:val="32"/>
    </w:rPr>
  </w:style>
  <w:style w:type="paragraph" w:styleId="af7">
    <w:name w:val="Balloon Text"/>
    <w:basedOn w:val="a"/>
    <w:link w:val="af8"/>
    <w:uiPriority w:val="99"/>
    <w:semiHidden/>
    <w:unhideWhenUsed/>
    <w:rsid w:val="008D503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8D503E"/>
    <w:rPr>
      <w:rFonts w:ascii="Tahoma" w:eastAsia="Calibri" w:hAnsi="Tahoma" w:cs="Tahoma"/>
      <w:color w:val="auto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2020-07-01T14:46:00Z</dcterms:created>
  <dcterms:modified xsi:type="dcterms:W3CDTF">2020-07-01T14:46:00Z</dcterms:modified>
</cp:coreProperties>
</file>